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A1" w:rsidRDefault="005E1DA1" w:rsidP="005E1D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Утверждаю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Зав. каф. экономической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теории и социальной работы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М.Н. Максимова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Протокол заседания кафедры</w:t>
      </w:r>
    </w:p>
    <w:p w:rsidR="005E1DA1" w:rsidRPr="005E1DA1" w:rsidRDefault="002759C4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№</w:t>
      </w:r>
      <w:r w:rsidR="00D606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 от_______  2019</w:t>
      </w:r>
      <w:r w:rsidR="005E1DA1"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г.</w:t>
      </w:r>
    </w:p>
    <w:p w:rsid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60650" w:rsidRPr="005E1DA1" w:rsidRDefault="00D60650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E1DA1" w:rsidRPr="005E1DA1" w:rsidRDefault="002759C4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r w:rsidR="005E1DA1" w:rsidRPr="005E1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опросы к экзамену по дисциплине</w:t>
      </w:r>
    </w:p>
    <w:p w:rsidR="005E1DA1" w:rsidRPr="005E1DA1" w:rsidRDefault="005E1DA1" w:rsidP="005E1DA1">
      <w:pPr>
        <w:pStyle w:val="2"/>
        <w:ind w:firstLine="709"/>
        <w:jc w:val="center"/>
        <w:rPr>
          <w:b/>
        </w:rPr>
      </w:pPr>
      <w:r w:rsidRPr="005E1DA1">
        <w:rPr>
          <w:b/>
          <w:bCs/>
          <w:color w:val="000000"/>
        </w:rPr>
        <w:t>«</w:t>
      </w:r>
      <w:r w:rsidR="00D60650" w:rsidRPr="00D60650">
        <w:rPr>
          <w:b/>
        </w:rPr>
        <w:t>Социальная работа с молодёжью</w:t>
      </w:r>
      <w:r w:rsidRPr="005E1DA1">
        <w:rPr>
          <w:b/>
        </w:rPr>
        <w:t>»</w:t>
      </w:r>
    </w:p>
    <w:p w:rsidR="005E1DA1" w:rsidRPr="005E1DA1" w:rsidRDefault="005E1DA1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для студентов факультета социальной работы</w:t>
      </w:r>
    </w:p>
    <w:p w:rsidR="005E1DA1" w:rsidRPr="005E1DA1" w:rsidRDefault="005E1DA1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(дневно</w:t>
      </w:r>
      <w:r w:rsidR="00D606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 и заочного</w:t>
      </w:r>
      <w:bookmarkStart w:id="0" w:name="_GoBack"/>
      <w:bookmarkEnd w:id="0"/>
      <w:r w:rsidRPr="005E1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отделение)</w:t>
      </w:r>
    </w:p>
    <w:p w:rsidR="005E1DA1" w:rsidRDefault="005E1DA1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0650" w:rsidRPr="005E1DA1" w:rsidRDefault="00D60650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1DA1" w:rsidRDefault="005E1DA1" w:rsidP="005E1D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1DA1" w:rsidRPr="005E1DA1" w:rsidRDefault="005E1DA1" w:rsidP="005E1D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Молодёжь как субъект социальных отношений.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Социальное развитие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Социализация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Особенности социальной политики государства в отношении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Инновационный характер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Органы законодательной власти по делам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Представительство интересов молодых в структуре исполнительной власти.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Органы по делам молодёжи субъектов Российской Федерации.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Органы по делам молодёжи в структуре местного самоуправления.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Обеспечение равных стартовых возможностей для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Создание условий для самореализации личности молодого человека.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Гражданское и патриотическое воспитание молодёжи в системе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Защита молодого поколения от религиозных, политических и иных манипуляторов.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Бюджетное финансирование государственной молодёжной политики и социальной работы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 xml:space="preserve">Привлечение внебюджетных </w:t>
      </w:r>
      <w:r w:rsidR="00D60650">
        <w:rPr>
          <w:rFonts w:ascii="Times New Roman" w:eastAsia="Calibri" w:hAnsi="Times New Roman" w:cs="Times New Roman"/>
          <w:sz w:val="24"/>
          <w:szCs w:val="24"/>
        </w:rPr>
        <w:t>средств для финансирования меро</w:t>
      </w:r>
      <w:r w:rsidRPr="005E1DA1">
        <w:rPr>
          <w:rFonts w:ascii="Times New Roman" w:eastAsia="Calibri" w:hAnsi="Times New Roman" w:cs="Times New Roman"/>
          <w:sz w:val="24"/>
          <w:szCs w:val="24"/>
        </w:rPr>
        <w:t>приятий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Объективные причины недостаточной эффективности мер государст</w:t>
      </w:r>
      <w:r w:rsidR="00D60650">
        <w:rPr>
          <w:rFonts w:ascii="Times New Roman" w:eastAsia="Calibri" w:hAnsi="Times New Roman" w:cs="Times New Roman"/>
          <w:sz w:val="24"/>
          <w:szCs w:val="24"/>
        </w:rPr>
        <w:t>венной молодёжной политики в ре</w:t>
      </w:r>
      <w:r w:rsidRPr="005E1DA1">
        <w:rPr>
          <w:rFonts w:ascii="Times New Roman" w:eastAsia="Calibri" w:hAnsi="Times New Roman" w:cs="Times New Roman"/>
          <w:sz w:val="24"/>
          <w:szCs w:val="24"/>
        </w:rPr>
        <w:t>шении социальных проблем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Упущенные возможности в реализации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Способы разрешения насущных и перспективных задач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Законодательные акты, указы в области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Правовые акты органов исполнительной власти.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Примерное положение о социальной службе для молодёжи системы органов по делам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Номенклатура бюджетных учреждений органов по делам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Региональные программы реализации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lastRenderedPageBreak/>
        <w:t>Опыт работы органов местного самоуправления по решению соци</w:t>
      </w:r>
      <w:r w:rsidRPr="005E1DA1">
        <w:rPr>
          <w:rFonts w:ascii="Times New Roman" w:eastAsia="Calibri" w:hAnsi="Times New Roman" w:cs="Times New Roman"/>
          <w:sz w:val="24"/>
          <w:szCs w:val="24"/>
        </w:rPr>
        <w:softHyphen/>
        <w:t>альных проблем, созданию условий для самореализации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Развитие системы социальных служб для молодёжи как приоритетное направление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  <w:lang w:val="en-US"/>
        </w:rPr>
        <w:t>PR</w:t>
      </w:r>
      <w:r w:rsidRPr="005E1DA1">
        <w:rPr>
          <w:rFonts w:ascii="Times New Roman" w:eastAsia="Calibri" w:hAnsi="Times New Roman" w:cs="Times New Roman"/>
          <w:sz w:val="24"/>
          <w:szCs w:val="24"/>
        </w:rPr>
        <w:t>–сопровождение региональной молодёжной политики в органе местного образования РТ: наличие информационно-методических материалов, печатной и видео продукции и т.д.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Динамика развития социальных служб для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Основные виды социальных услуг и контроль качества социальных услуг оказываемых молодёжи в учреждениях социального обслуживания населения.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Типы учреждений социального обслуживания детей.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Концептуальные подходы к социальной работе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Основные цели социальной работы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Принципы социального обслуживания несовершеннолетних.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Перспективы совершенствования системы социальных служб для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Специализированные социальные службы.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Комплексные социальные молодёжные службы.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Основные направления деятельности учреждений социального обслуживания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Отработка моделей деятельности социальных служб для молодёжи. Модели территориальных служб.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Проблемы и перспективы развития социальных служб в регионах Российской Федерации.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в образовательных учреждениях.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с молодежью по месту жительства.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Сущность социоклубной и социокультурной работы.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в исправительных учреждениях.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Социальные услуги, оказываемые молодым семьям.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Конкурсы социальных программ как механизм государственного за</w:t>
      </w:r>
      <w:r w:rsidRPr="005E1DA1">
        <w:rPr>
          <w:rFonts w:ascii="Times New Roman" w:eastAsia="Calibri" w:hAnsi="Times New Roman" w:cs="Times New Roman"/>
          <w:sz w:val="24"/>
          <w:szCs w:val="24"/>
        </w:rPr>
        <w:softHyphen/>
        <w:t>каза на осуществление социальных услуг для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Программы по оказанию психолого-социальных услуг.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Программы по трудоустройству, занятости и профориентации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Программы медицинской и медико-социальной помощи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Программы профилактической и реабилитационной работы с подростками и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Профилактика безнадзорности и правонарушений несовершеннолетних, защита их прав.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Меры по предупреждению бродяжничества и попрошайничества.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Развитие и роль социальной рекламы в профилактике социально-негативных явлений среди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Методические основы разра</w:t>
      </w:r>
      <w:r w:rsidR="00D60650">
        <w:rPr>
          <w:rFonts w:ascii="Times New Roman" w:eastAsia="Calibri" w:hAnsi="Times New Roman" w:cs="Times New Roman"/>
          <w:sz w:val="24"/>
          <w:szCs w:val="24"/>
        </w:rPr>
        <w:t>ботки социальных молодёжных про</w:t>
      </w:r>
      <w:r w:rsidRPr="005E1DA1">
        <w:rPr>
          <w:rFonts w:ascii="Times New Roman" w:eastAsia="Calibri" w:hAnsi="Times New Roman" w:cs="Times New Roman"/>
          <w:sz w:val="24"/>
          <w:szCs w:val="24"/>
        </w:rPr>
        <w:t>грамм.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Профессиональные требования к социальному работнику и специалисту по социальной работе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Личностные черты социального работника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lastRenderedPageBreak/>
        <w:t>Функции и формы деятельности работника социальной службы для детей 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Генезис и основные этапы становления молодёжного движения.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Типология и основные характери</w:t>
      </w:r>
      <w:r w:rsidR="00D60650">
        <w:rPr>
          <w:rFonts w:ascii="Times New Roman" w:eastAsia="Calibri" w:hAnsi="Times New Roman" w:cs="Times New Roman"/>
          <w:sz w:val="24"/>
          <w:szCs w:val="24"/>
        </w:rPr>
        <w:t>стики молодёжных и детских объе</w:t>
      </w:r>
      <w:r w:rsidRPr="005E1DA1">
        <w:rPr>
          <w:rFonts w:ascii="Times New Roman" w:eastAsia="Calibri" w:hAnsi="Times New Roman" w:cs="Times New Roman"/>
          <w:sz w:val="24"/>
          <w:szCs w:val="24"/>
        </w:rPr>
        <w:t>динений.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Деятельность молодёжных и детских объединений по социальному становлению, развитию, охране и защите прав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Работа органов по делам молодёжи с объединениями молодёжных субкультур в РФ и РТ.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Принципы, направления и формы государственной поддержки молодёжных и детских общественных объединений.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Международный год молодёжи и его значение для формирования национальной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Социальные программы в области занятости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с несовершеннолетними правонарушителями и подростками группы повышенного риска.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с наркозависимой молодежью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с женской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Особенности реабилитация молодых инвалидов.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по преодолению агрессии и насилия в молодёжной среде.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в судах по делам несовершеннолетних.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Услуги детям в учреждениях отдыха и оздоровления.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Социальные проекты и инновационные методы социальной работы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Структура международной молодёжной работы.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Меры государственной поддержки молодой семьи.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Развитие молодёжного, добровольческого движения в РФ и РТ.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 xml:space="preserve">Роль молодёжи в благотворительной деятельности (РФ и РТ). 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Участие молодежи в формирование здорового образа жизни среди населения.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Материнский капитал: сущность, роль в формирование молодой семьи, рождения ребенка.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 xml:space="preserve">Молодежная семья: характерные признаки и виды. 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поддержка студенческой молодежи.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Поддержка одаренный детей и талантливой молодежи.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Патриотическое воспитание молодежи, как одно из основных направлений государственной молодежной политики.</w:t>
      </w:r>
    </w:p>
    <w:p w:rsid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 и профессионально-трудовая адаптация работающей молодежи в рамках отраслевых кластеров.</w:t>
      </w:r>
    </w:p>
    <w:p w:rsidR="005E1DA1" w:rsidRDefault="005E1DA1" w:rsidP="005E1DA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650" w:rsidRPr="005E1DA1" w:rsidRDefault="00D60650" w:rsidP="005E1DA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E42" w:rsidRPr="005E1DA1" w:rsidRDefault="005E1DA1">
      <w:pPr>
        <w:rPr>
          <w:rFonts w:ascii="Times New Roman" w:hAnsi="Times New Roman" w:cs="Times New Roman"/>
          <w:sz w:val="24"/>
          <w:szCs w:val="24"/>
        </w:rPr>
      </w:pPr>
      <w:r w:rsidRPr="005E1DA1">
        <w:rPr>
          <w:rFonts w:ascii="Times New Roman" w:hAnsi="Times New Roman" w:cs="Times New Roman"/>
          <w:sz w:val="24"/>
          <w:szCs w:val="24"/>
        </w:rPr>
        <w:t xml:space="preserve">Разработчик ст. препод. </w:t>
      </w:r>
      <w:r w:rsidRPr="005E1D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1DA1">
        <w:rPr>
          <w:rFonts w:ascii="Times New Roman" w:hAnsi="Times New Roman" w:cs="Times New Roman"/>
          <w:sz w:val="24"/>
          <w:szCs w:val="24"/>
        </w:rPr>
        <w:tab/>
      </w:r>
      <w:r w:rsidRPr="005E1DA1">
        <w:rPr>
          <w:rFonts w:ascii="Times New Roman" w:hAnsi="Times New Roman" w:cs="Times New Roman"/>
          <w:sz w:val="24"/>
          <w:szCs w:val="24"/>
        </w:rPr>
        <w:tab/>
      </w:r>
      <w:r w:rsidRPr="005E1DA1">
        <w:rPr>
          <w:rFonts w:ascii="Times New Roman" w:hAnsi="Times New Roman" w:cs="Times New Roman"/>
          <w:sz w:val="24"/>
          <w:szCs w:val="24"/>
        </w:rPr>
        <w:tab/>
      </w:r>
      <w:r w:rsidRPr="005E1DA1">
        <w:rPr>
          <w:rFonts w:ascii="Times New Roman" w:hAnsi="Times New Roman" w:cs="Times New Roman"/>
          <w:sz w:val="24"/>
          <w:szCs w:val="24"/>
        </w:rPr>
        <w:tab/>
      </w:r>
      <w:r w:rsidRPr="005E1DA1">
        <w:rPr>
          <w:rFonts w:ascii="Times New Roman" w:hAnsi="Times New Roman" w:cs="Times New Roman"/>
          <w:sz w:val="24"/>
          <w:szCs w:val="24"/>
        </w:rPr>
        <w:tab/>
        <w:t>Морозова О.Н.</w:t>
      </w:r>
    </w:p>
    <w:sectPr w:rsidR="00071E42" w:rsidRPr="005E1DA1" w:rsidSect="004D738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9E" w:rsidRDefault="00F81A9E" w:rsidP="004D738A">
      <w:pPr>
        <w:spacing w:after="0" w:line="240" w:lineRule="auto"/>
      </w:pPr>
      <w:r>
        <w:separator/>
      </w:r>
    </w:p>
  </w:endnote>
  <w:endnote w:type="continuationSeparator" w:id="0">
    <w:p w:rsidR="00F81A9E" w:rsidRDefault="00F81A9E" w:rsidP="004D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9E" w:rsidRDefault="00F81A9E" w:rsidP="004D738A">
      <w:pPr>
        <w:spacing w:after="0" w:line="240" w:lineRule="auto"/>
      </w:pPr>
      <w:r>
        <w:separator/>
      </w:r>
    </w:p>
  </w:footnote>
  <w:footnote w:type="continuationSeparator" w:id="0">
    <w:p w:rsidR="00F81A9E" w:rsidRDefault="00F81A9E" w:rsidP="004D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116548767"/>
      <w:docPartObj>
        <w:docPartGallery w:val="Page Numbers (Top of Page)"/>
        <w:docPartUnique/>
      </w:docPartObj>
    </w:sdtPr>
    <w:sdtEndPr/>
    <w:sdtContent>
      <w:p w:rsidR="004D738A" w:rsidRPr="004D738A" w:rsidRDefault="004D73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73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73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73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065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D73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738A" w:rsidRPr="004D738A" w:rsidRDefault="004D738A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65D"/>
    <w:multiLevelType w:val="hybridMultilevel"/>
    <w:tmpl w:val="29DC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A8"/>
    <w:rsid w:val="00071E42"/>
    <w:rsid w:val="00194BAA"/>
    <w:rsid w:val="002759C4"/>
    <w:rsid w:val="00341F63"/>
    <w:rsid w:val="003A02C9"/>
    <w:rsid w:val="004D738A"/>
    <w:rsid w:val="004D75A8"/>
    <w:rsid w:val="005E1DA1"/>
    <w:rsid w:val="00D60650"/>
    <w:rsid w:val="00F8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4D1E"/>
  <w15:chartTrackingRefBased/>
  <w15:docId w15:val="{E2F99E8D-4755-490D-A77A-E343A040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rsid w:val="005E1D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3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38A"/>
  </w:style>
  <w:style w:type="paragraph" w:styleId="a7">
    <w:name w:val="footer"/>
    <w:basedOn w:val="a"/>
    <w:link w:val="a8"/>
    <w:uiPriority w:val="99"/>
    <w:unhideWhenUsed/>
    <w:rsid w:val="004D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2018-12-10T12:08:00Z</cp:lastPrinted>
  <dcterms:created xsi:type="dcterms:W3CDTF">2019-05-13T10:34:00Z</dcterms:created>
  <dcterms:modified xsi:type="dcterms:W3CDTF">2019-05-13T10:34:00Z</dcterms:modified>
</cp:coreProperties>
</file>